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服务器配置及参数</w:t>
      </w:r>
    </w:p>
    <w:p>
      <w:pPr>
        <w:ind w:firstLine="880" w:firstLineChars="200"/>
        <w:rPr>
          <w:rFonts w:hint="eastAsia"/>
          <w:sz w:val="44"/>
          <w:szCs w:val="52"/>
        </w:rPr>
      </w:pP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1、CPU：采用国产自研CPU，二级医院物理核数≥32核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2、内存：二级医院≥128GB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3、存储空间≥1T，存储介质类型：SSD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4、配置双网卡，方便连接院内网络环境和外部网络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5、GPU卡或NPU支持：可选配GPU或NPU卡，便于提高AI算法计算速度和准确性，推荐传染病病例数量多的医院选配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6、操作系统：使用麒麟、欧拉、统信等国产操作系统的服务器版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数据库支持：前置软件统一配备了OpenGauss或同等架构的数据库，服务器需支持运行此架构数据库</w:t>
      </w:r>
      <w:r>
        <w:rPr>
          <w:rFonts w:hint="eastAsia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k3MjhjMzNjNTgyNzkyODg0YTc1ODhiNTJmNDgifQ=="/>
  </w:docVars>
  <w:rsids>
    <w:rsidRoot w:val="00000000"/>
    <w:rsid w:val="4C6D2513"/>
    <w:rsid w:val="791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230</Characters>
  <Lines>0</Lines>
  <Paragraphs>0</Paragraphs>
  <TotalTime>1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2024-06-18T07:16:00Z</dcterms:created>
  <dc:creator>Administrator</dc:creator>
  <cp:lastModifiedBy>抚松县医院</cp:lastModifiedBy>
  <dcterms:modified xsi:type="dcterms:W3CDTF">2024-06-18T07:19:51Z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01970D03A9CC4F8195129928D15B7AF0_12</vt:lpwstr>
  </property>
</Properties>
</file>